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11C11">
      <w:pPr>
        <w:widowControl w:val="0"/>
        <w:numPr>
          <w:ilvl w:val="0"/>
          <w:numId w:val="0"/>
        </w:numPr>
        <w:spacing w:before="120" w:after="120" w:line="480" w:lineRule="exact"/>
        <w:jc w:val="both"/>
        <w:rPr>
          <w:rFonts w:hint="eastAsia" w:ascii="宋体" w:hAnsi="宋体" w:cs="宋体"/>
          <w:bCs/>
          <w:kern w:val="24"/>
          <w:szCs w:val="32"/>
          <w:lang w:val="en-US" w:eastAsia="zh-CN" w:bidi="ar-SA"/>
        </w:rPr>
      </w:pP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t>1.人员配制</w:t>
      </w:r>
    </w:p>
    <w:p w14:paraId="59C8A36A">
      <w:pPr>
        <w:widowControl w:val="0"/>
        <w:numPr>
          <w:ilvl w:val="0"/>
          <w:numId w:val="0"/>
        </w:numPr>
        <w:spacing w:before="120" w:after="120" w:line="480" w:lineRule="exact"/>
        <w:ind w:firstLine="280" w:firstLineChars="100"/>
        <w:jc w:val="both"/>
        <w:rPr>
          <w:rFonts w:hint="eastAsia" w:ascii="宋体" w:hAnsi="宋体" w:cs="宋体"/>
          <w:bCs/>
          <w:kern w:val="24"/>
          <w:szCs w:val="32"/>
          <w:lang w:val="en-US" w:eastAsia="zh-CN" w:bidi="ar-SA"/>
        </w:rPr>
      </w:pP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t>1.1 人员资质</w:t>
      </w:r>
    </w:p>
    <w:p w14:paraId="3749FEE7">
      <w:pPr>
        <w:widowControl w:val="0"/>
        <w:numPr>
          <w:ilvl w:val="0"/>
          <w:numId w:val="0"/>
        </w:numPr>
        <w:spacing w:before="120" w:after="120" w:line="480" w:lineRule="exact"/>
        <w:ind w:firstLine="280" w:firstLineChars="100"/>
        <w:jc w:val="both"/>
        <w:rPr>
          <w:rFonts w:hint="eastAsia" w:ascii="宋体" w:hAnsi="宋体" w:cs="宋体"/>
          <w:bCs/>
          <w:kern w:val="24"/>
          <w:szCs w:val="32"/>
          <w:lang w:val="en-US" w:eastAsia="zh-CN" w:bidi="ar-SA"/>
        </w:rPr>
      </w:pP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t>1.2 人员数量</w:t>
      </w:r>
    </w:p>
    <w:p w14:paraId="64901DB6">
      <w:pPr>
        <w:widowControl w:val="0"/>
        <w:numPr>
          <w:ilvl w:val="0"/>
          <w:numId w:val="0"/>
        </w:numPr>
        <w:spacing w:before="120" w:after="120" w:line="480" w:lineRule="exact"/>
        <w:ind w:firstLine="280" w:firstLineChars="100"/>
        <w:jc w:val="both"/>
        <w:rPr>
          <w:rFonts w:hint="eastAsia" w:ascii="宋体" w:hAnsi="宋体" w:cs="宋体"/>
          <w:bCs/>
          <w:kern w:val="24"/>
          <w:szCs w:val="32"/>
          <w:lang w:val="en-US" w:eastAsia="zh-CN" w:bidi="ar-SA"/>
        </w:rPr>
      </w:pP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t>1.3 人员培训</w:t>
      </w:r>
    </w:p>
    <w:p w14:paraId="2A0AC56B">
      <w:pPr>
        <w:widowControl w:val="0"/>
        <w:numPr>
          <w:ilvl w:val="0"/>
          <w:numId w:val="0"/>
        </w:numPr>
        <w:spacing w:before="120" w:after="120" w:line="480" w:lineRule="exact"/>
        <w:ind w:firstLine="560" w:firstLineChars="200"/>
        <w:jc w:val="both"/>
        <w:rPr>
          <w:rFonts w:hint="eastAsia" w:ascii="宋体" w:hAnsi="宋体" w:cs="宋体"/>
          <w:bCs/>
          <w:kern w:val="24"/>
          <w:szCs w:val="32"/>
          <w:lang w:val="en-US" w:eastAsia="zh-CN" w:bidi="ar-SA"/>
        </w:rPr>
      </w:pP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t>（1）生物安全培训</w:t>
      </w:r>
    </w:p>
    <w:p w14:paraId="622B5970">
      <w:pPr>
        <w:widowControl w:val="0"/>
        <w:numPr>
          <w:ilvl w:val="0"/>
          <w:numId w:val="0"/>
        </w:numPr>
        <w:spacing w:before="120" w:after="120" w:line="480" w:lineRule="exact"/>
        <w:ind w:firstLine="560" w:firstLineChars="200"/>
        <w:jc w:val="both"/>
        <w:rPr>
          <w:rFonts w:hint="default" w:ascii="宋体" w:hAnsi="宋体" w:cs="宋体"/>
          <w:bCs/>
          <w:kern w:val="24"/>
          <w:szCs w:val="32"/>
          <w:lang w:val="en-US" w:eastAsia="zh-CN" w:bidi="ar-SA"/>
        </w:rPr>
      </w:pP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t>（2）质量体系培训</w:t>
      </w:r>
    </w:p>
    <w:p w14:paraId="71E66B87">
      <w:pPr>
        <w:widowControl w:val="0"/>
        <w:numPr>
          <w:ilvl w:val="0"/>
          <w:numId w:val="0"/>
        </w:numPr>
        <w:spacing w:before="120" w:after="120" w:line="480" w:lineRule="exact"/>
        <w:ind w:firstLine="560" w:firstLineChars="200"/>
        <w:jc w:val="both"/>
        <w:rPr>
          <w:rFonts w:hint="eastAsia" w:ascii="宋体" w:hAnsi="宋体" w:cs="宋体"/>
          <w:bCs/>
          <w:kern w:val="24"/>
          <w:szCs w:val="32"/>
          <w:lang w:val="en-US" w:eastAsia="zh-CN" w:bidi="ar-SA"/>
        </w:rPr>
      </w:pP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t>（3）专业培训</w:t>
      </w:r>
    </w:p>
    <w:p w14:paraId="0ACE02D1">
      <w:pPr>
        <w:widowControl w:val="0"/>
        <w:numPr>
          <w:ilvl w:val="0"/>
          <w:numId w:val="0"/>
        </w:numPr>
        <w:spacing w:before="120" w:after="120" w:line="480" w:lineRule="exact"/>
        <w:ind w:firstLine="280" w:firstLineChars="100"/>
        <w:jc w:val="both"/>
        <w:rPr>
          <w:rFonts w:hint="default" w:ascii="宋体" w:hAnsi="宋体" w:cs="宋体"/>
          <w:bCs/>
          <w:kern w:val="24"/>
          <w:szCs w:val="32"/>
          <w:lang w:val="en-US" w:eastAsia="zh-CN" w:bidi="ar-SA"/>
        </w:rPr>
      </w:pP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t>1.4 体检证明</w:t>
      </w:r>
    </w:p>
    <w:p w14:paraId="47D67804">
      <w:pPr>
        <w:widowControl w:val="0"/>
        <w:numPr>
          <w:ilvl w:val="0"/>
          <w:numId w:val="0"/>
        </w:numPr>
        <w:spacing w:before="120" w:after="120" w:line="480" w:lineRule="exact"/>
        <w:jc w:val="both"/>
        <w:rPr>
          <w:rFonts w:hint="eastAsia" w:ascii="宋体" w:hAnsi="宋体" w:eastAsia="宋体" w:cs="宋体"/>
          <w:bCs/>
          <w:kern w:val="24"/>
          <w:szCs w:val="32"/>
          <w:lang w:val="en-US" w:eastAsia="zh-CN" w:bidi="ar-SA"/>
        </w:rPr>
      </w:pP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t>2.硬件措施</w:t>
      </w:r>
    </w:p>
    <w:p w14:paraId="2DC88E62">
      <w:pPr>
        <w:widowControl w:val="0"/>
        <w:numPr>
          <w:ilvl w:val="0"/>
          <w:numId w:val="0"/>
        </w:numPr>
        <w:spacing w:before="120" w:after="120" w:line="480" w:lineRule="exact"/>
        <w:ind w:firstLine="280" w:firstLineChars="100"/>
        <w:jc w:val="both"/>
        <w:rPr>
          <w:rFonts w:hint="eastAsia" w:ascii="宋体" w:hAnsi="宋体" w:cs="宋体"/>
          <w:bCs/>
          <w:kern w:val="24"/>
          <w:szCs w:val="32"/>
          <w:lang w:val="en-US" w:eastAsia="zh-CN" w:bidi="ar-SA"/>
        </w:rPr>
      </w:pP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t>2.1冷链车辆的配置</w:t>
      </w:r>
    </w:p>
    <w:p w14:paraId="2B8B996A">
      <w:pPr>
        <w:widowControl w:val="0"/>
        <w:numPr>
          <w:ilvl w:val="0"/>
          <w:numId w:val="0"/>
        </w:numPr>
        <w:spacing w:before="120" w:after="120" w:line="480" w:lineRule="exact"/>
        <w:ind w:firstLine="560" w:firstLineChars="200"/>
        <w:jc w:val="both"/>
        <w:rPr>
          <w:rFonts w:hint="default" w:ascii="宋体" w:hAnsi="宋体" w:cs="宋体"/>
          <w:bCs/>
          <w:kern w:val="24"/>
          <w:szCs w:val="32"/>
          <w:lang w:val="en-US" w:eastAsia="zh-CN" w:bidi="ar-SA"/>
        </w:rPr>
      </w:pP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t>2.1.1 车型、车况、专车专用、车辆行驶证信息、年审记录、相关保险等信息。</w:t>
      </w:r>
    </w:p>
    <w:p w14:paraId="2FA5ADFF">
      <w:pPr>
        <w:widowControl w:val="0"/>
        <w:numPr>
          <w:ilvl w:val="0"/>
          <w:numId w:val="0"/>
        </w:numPr>
        <w:spacing w:before="120" w:after="120" w:line="480" w:lineRule="exact"/>
        <w:ind w:firstLine="560" w:firstLineChars="200"/>
        <w:jc w:val="both"/>
        <w:rPr>
          <w:rFonts w:hint="eastAsia" w:ascii="宋体" w:hAnsi="宋体" w:cs="宋体"/>
          <w:bCs/>
          <w:kern w:val="24"/>
          <w:szCs w:val="32"/>
          <w:lang w:val="en-US" w:eastAsia="zh-CN" w:bidi="ar-SA"/>
        </w:rPr>
      </w:pP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t>2.1.2 车辆GPS定位及车辆轨迹跟踪设备</w:t>
      </w:r>
    </w:p>
    <w:p w14:paraId="4DD2E2E8">
      <w:pPr>
        <w:widowControl w:val="0"/>
        <w:numPr>
          <w:ilvl w:val="0"/>
          <w:numId w:val="0"/>
        </w:numPr>
        <w:spacing w:before="120" w:after="120" w:line="480" w:lineRule="exact"/>
        <w:ind w:firstLine="560" w:firstLineChars="200"/>
        <w:jc w:val="both"/>
        <w:rPr>
          <w:rFonts w:hint="default" w:ascii="宋体" w:hAnsi="宋体" w:cs="宋体"/>
          <w:bCs/>
          <w:kern w:val="24"/>
          <w:szCs w:val="32"/>
          <w:lang w:val="en-US" w:eastAsia="zh-CN" w:bidi="ar-SA"/>
        </w:rPr>
      </w:pP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t>2.1.3 其它必备车载设备</w:t>
      </w:r>
    </w:p>
    <w:p w14:paraId="71F5DD65">
      <w:pPr>
        <w:widowControl w:val="0"/>
        <w:numPr>
          <w:ilvl w:val="0"/>
          <w:numId w:val="0"/>
        </w:numPr>
        <w:spacing w:before="120" w:after="120" w:line="480" w:lineRule="exact"/>
        <w:ind w:firstLine="280" w:firstLineChars="100"/>
        <w:jc w:val="both"/>
        <w:rPr>
          <w:rFonts w:hint="eastAsia" w:ascii="宋体" w:hAnsi="宋体" w:cs="宋体"/>
          <w:bCs/>
          <w:kern w:val="24"/>
          <w:szCs w:val="32"/>
          <w:lang w:val="en-US" w:eastAsia="zh-CN" w:bidi="ar-SA"/>
        </w:rPr>
      </w:pP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t>2.2转运设备的配制</w:t>
      </w:r>
    </w:p>
    <w:p w14:paraId="64C5A676">
      <w:pPr>
        <w:widowControl w:val="0"/>
        <w:numPr>
          <w:ilvl w:val="0"/>
          <w:numId w:val="0"/>
        </w:numPr>
        <w:spacing w:before="120" w:after="120" w:line="480" w:lineRule="exact"/>
        <w:ind w:firstLine="560" w:firstLineChars="200"/>
        <w:jc w:val="both"/>
        <w:rPr>
          <w:rFonts w:hint="eastAsia" w:ascii="宋体" w:hAnsi="宋体" w:cs="宋体"/>
          <w:bCs/>
          <w:kern w:val="24"/>
          <w:szCs w:val="32"/>
          <w:lang w:val="en-US" w:eastAsia="zh-CN" w:bidi="ar-SA"/>
        </w:rPr>
      </w:pP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t>2.2.1常温转运设备</w:t>
      </w:r>
    </w:p>
    <w:p w14:paraId="355B8566">
      <w:pPr>
        <w:widowControl w:val="0"/>
        <w:numPr>
          <w:ilvl w:val="0"/>
          <w:numId w:val="0"/>
        </w:numPr>
        <w:spacing w:before="120" w:after="120" w:line="480" w:lineRule="exact"/>
        <w:ind w:firstLine="560" w:firstLineChars="200"/>
        <w:jc w:val="both"/>
        <w:rPr>
          <w:rFonts w:hint="eastAsia" w:ascii="宋体" w:hAnsi="宋体" w:cs="宋体"/>
          <w:bCs/>
          <w:kern w:val="24"/>
          <w:szCs w:val="32"/>
          <w:lang w:val="en-US" w:eastAsia="zh-CN" w:bidi="ar-SA"/>
        </w:rPr>
      </w:pP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t>2.2.2 2-8℃转运设备</w:t>
      </w:r>
    </w:p>
    <w:p w14:paraId="348D4D66">
      <w:pPr>
        <w:widowControl w:val="0"/>
        <w:numPr>
          <w:ilvl w:val="0"/>
          <w:numId w:val="0"/>
        </w:numPr>
        <w:spacing w:before="120" w:after="120" w:line="480" w:lineRule="exact"/>
        <w:ind w:firstLine="560" w:firstLineChars="200"/>
        <w:jc w:val="both"/>
        <w:rPr>
          <w:rFonts w:hint="default" w:ascii="宋体" w:hAnsi="宋体" w:cs="宋体"/>
          <w:bCs/>
          <w:kern w:val="24"/>
          <w:szCs w:val="32"/>
          <w:lang w:val="en-US" w:eastAsia="zh-CN" w:bidi="ar-SA"/>
        </w:rPr>
      </w:pP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t>2.2.3 -20℃转运设备</w:t>
      </w:r>
    </w:p>
    <w:p w14:paraId="766E18F0">
      <w:pPr>
        <w:widowControl w:val="0"/>
        <w:numPr>
          <w:ilvl w:val="0"/>
          <w:numId w:val="0"/>
        </w:numPr>
        <w:spacing w:before="120" w:after="120" w:line="480" w:lineRule="exact"/>
        <w:ind w:firstLine="560" w:firstLineChars="200"/>
        <w:jc w:val="both"/>
        <w:rPr>
          <w:rFonts w:hint="default" w:ascii="宋体" w:hAnsi="宋体" w:cs="宋体"/>
          <w:bCs/>
          <w:kern w:val="24"/>
          <w:szCs w:val="32"/>
          <w:lang w:val="en-US" w:eastAsia="zh-CN" w:bidi="ar-SA"/>
        </w:rPr>
      </w:pP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t>2.2.4 -80℃转运设备</w:t>
      </w:r>
    </w:p>
    <w:p w14:paraId="260D9815">
      <w:pPr>
        <w:widowControl w:val="0"/>
        <w:numPr>
          <w:ilvl w:val="0"/>
          <w:numId w:val="0"/>
        </w:numPr>
        <w:spacing w:before="120" w:after="120" w:line="480" w:lineRule="exact"/>
        <w:ind w:firstLine="560" w:firstLineChars="200"/>
        <w:jc w:val="both"/>
        <w:rPr>
          <w:rFonts w:hint="eastAsia" w:ascii="宋体" w:hAnsi="宋体" w:cs="宋体"/>
          <w:bCs/>
          <w:kern w:val="24"/>
          <w:szCs w:val="32"/>
          <w:lang w:val="en-US" w:eastAsia="zh-CN" w:bidi="ar-SA"/>
        </w:rPr>
      </w:pP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t>2.2.5 液氮转运设备</w:t>
      </w:r>
    </w:p>
    <w:p w14:paraId="33577BD9">
      <w:pPr>
        <w:widowControl w:val="0"/>
        <w:numPr>
          <w:ilvl w:val="0"/>
          <w:numId w:val="0"/>
        </w:numPr>
        <w:spacing w:before="120" w:after="120" w:line="480" w:lineRule="exact"/>
        <w:ind w:firstLine="560" w:firstLineChars="200"/>
        <w:jc w:val="both"/>
        <w:rPr>
          <w:rFonts w:hint="default" w:ascii="宋体" w:hAnsi="宋体" w:cs="宋体"/>
          <w:bCs/>
          <w:kern w:val="24"/>
          <w:szCs w:val="32"/>
          <w:lang w:val="en-US" w:eastAsia="zh-CN" w:bidi="ar-SA"/>
        </w:rPr>
      </w:pP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t>2.2.6 相关温度记录仪</w:t>
      </w:r>
    </w:p>
    <w:p w14:paraId="623D699E">
      <w:pPr>
        <w:widowControl w:val="0"/>
        <w:numPr>
          <w:ilvl w:val="0"/>
          <w:numId w:val="0"/>
        </w:numPr>
        <w:spacing w:before="120" w:after="120" w:line="480" w:lineRule="exact"/>
        <w:jc w:val="both"/>
        <w:rPr>
          <w:rFonts w:hint="eastAsia" w:ascii="宋体" w:hAnsi="宋体" w:cs="宋体"/>
          <w:bCs/>
          <w:kern w:val="24"/>
          <w:szCs w:val="32"/>
          <w:lang w:val="en-US" w:eastAsia="zh-CN" w:bidi="ar-SA"/>
        </w:rPr>
      </w:pP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t>3.信息系统</w:t>
      </w:r>
    </w:p>
    <w:p w14:paraId="2A49B7FA">
      <w:pPr>
        <w:widowControl w:val="0"/>
        <w:numPr>
          <w:ilvl w:val="0"/>
          <w:numId w:val="0"/>
        </w:numPr>
        <w:spacing w:before="120" w:after="120" w:line="480" w:lineRule="exact"/>
        <w:ind w:firstLine="280" w:firstLineChars="100"/>
        <w:jc w:val="both"/>
        <w:rPr>
          <w:rFonts w:hint="eastAsia" w:ascii="宋体" w:hAnsi="宋体" w:cs="宋体"/>
          <w:bCs/>
          <w:kern w:val="24"/>
          <w:szCs w:val="32"/>
          <w:lang w:val="en-US" w:eastAsia="zh-CN" w:bidi="ar-SA"/>
        </w:rPr>
      </w:pP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t>3</w:t>
      </w:r>
      <w:r>
        <w:rPr>
          <w:rFonts w:hint="default" w:ascii="宋体" w:hAnsi="宋体" w:cs="宋体"/>
          <w:bCs/>
          <w:kern w:val="24"/>
          <w:szCs w:val="32"/>
          <w:lang w:val="en-US" w:eastAsia="zh-CN" w:bidi="ar-SA"/>
        </w:rPr>
        <w:t>.1</w:t>
      </w: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t xml:space="preserve"> 物流管理信息系统</w:t>
      </w:r>
    </w:p>
    <w:p w14:paraId="7EA446E2">
      <w:pPr>
        <w:widowControl w:val="0"/>
        <w:numPr>
          <w:ilvl w:val="0"/>
          <w:numId w:val="0"/>
        </w:numPr>
        <w:spacing w:before="120" w:after="120" w:line="480" w:lineRule="exact"/>
        <w:ind w:firstLine="280" w:firstLineChars="100"/>
        <w:jc w:val="both"/>
        <w:rPr>
          <w:rFonts w:hint="default" w:ascii="宋体" w:hAnsi="宋体" w:cs="宋体"/>
          <w:bCs/>
          <w:kern w:val="24"/>
          <w:szCs w:val="32"/>
          <w:lang w:val="en-US" w:eastAsia="zh-CN" w:bidi="ar-SA"/>
        </w:rPr>
      </w:pP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t>3</w:t>
      </w:r>
      <w:r>
        <w:rPr>
          <w:rFonts w:hint="default" w:ascii="宋体" w:hAnsi="宋体" w:cs="宋体"/>
          <w:bCs/>
          <w:kern w:val="24"/>
          <w:szCs w:val="32"/>
          <w:lang w:val="en-US" w:eastAsia="zh-CN" w:bidi="ar-SA"/>
        </w:rPr>
        <w:t>.2</w:t>
      </w: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t xml:space="preserve"> </w:t>
      </w:r>
      <w:r>
        <w:rPr>
          <w:rFonts w:hint="default" w:ascii="宋体" w:hAnsi="宋体" w:cs="宋体"/>
          <w:bCs/>
          <w:kern w:val="24"/>
          <w:szCs w:val="32"/>
          <w:lang w:val="en-US" w:eastAsia="zh-CN" w:bidi="ar-SA"/>
        </w:rPr>
        <w:fldChar w:fldCharType="begin"/>
      </w:r>
      <w:r>
        <w:rPr>
          <w:rFonts w:hint="default" w:ascii="宋体" w:hAnsi="宋体" w:cs="宋体"/>
          <w:bCs/>
          <w:kern w:val="24"/>
          <w:szCs w:val="32"/>
          <w:lang w:val="en-US" w:eastAsia="zh-CN" w:bidi="ar-SA"/>
        </w:rPr>
        <w:instrText xml:space="preserve"> HYPERLINK \l _Toc6166 </w:instrText>
      </w:r>
      <w:r>
        <w:rPr>
          <w:rFonts w:hint="default" w:ascii="宋体" w:hAnsi="宋体" w:cs="宋体"/>
          <w:bCs/>
          <w:kern w:val="24"/>
          <w:szCs w:val="32"/>
          <w:lang w:val="en-US" w:eastAsia="zh-CN" w:bidi="ar-SA"/>
        </w:rPr>
        <w:fldChar w:fldCharType="separate"/>
      </w:r>
      <w:r>
        <w:rPr>
          <w:rFonts w:hint="default" w:ascii="宋体" w:hAnsi="宋体" w:cs="宋体"/>
          <w:bCs/>
          <w:kern w:val="24"/>
          <w:szCs w:val="32"/>
          <w:lang w:val="en-US" w:eastAsia="zh-CN" w:bidi="ar-SA"/>
        </w:rPr>
        <w:t>信息化云平台（冷链物流模块）</w:t>
      </w:r>
      <w:r>
        <w:rPr>
          <w:rFonts w:hint="default" w:ascii="宋体" w:hAnsi="宋体" w:cs="宋体"/>
          <w:bCs/>
          <w:kern w:val="24"/>
          <w:szCs w:val="32"/>
          <w:lang w:val="en-US" w:eastAsia="zh-CN" w:bidi="ar-SA"/>
        </w:rPr>
        <w:fldChar w:fldCharType="end"/>
      </w:r>
    </w:p>
    <w:p w14:paraId="1ECA9CC3">
      <w:pPr>
        <w:widowControl w:val="0"/>
        <w:numPr>
          <w:ilvl w:val="0"/>
          <w:numId w:val="0"/>
        </w:numPr>
        <w:spacing w:before="120" w:after="120" w:line="480" w:lineRule="exact"/>
        <w:jc w:val="both"/>
        <w:rPr>
          <w:rFonts w:hint="eastAsia" w:ascii="宋体" w:hAnsi="宋体" w:cs="宋体"/>
          <w:bCs/>
          <w:kern w:val="24"/>
          <w:szCs w:val="32"/>
          <w:lang w:val="en-US" w:eastAsia="zh-CN" w:bidi="ar-SA"/>
        </w:rPr>
      </w:pP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t>4.质量管理体系</w:t>
      </w:r>
    </w:p>
    <w:p w14:paraId="36E0FE79">
      <w:pPr>
        <w:widowControl w:val="0"/>
        <w:numPr>
          <w:ilvl w:val="0"/>
          <w:numId w:val="0"/>
        </w:numPr>
        <w:spacing w:before="120" w:after="120" w:line="480" w:lineRule="exact"/>
        <w:ind w:firstLine="280" w:firstLineChars="100"/>
        <w:jc w:val="both"/>
        <w:rPr>
          <w:rFonts w:hint="default" w:ascii="宋体" w:hAnsi="宋体" w:cs="宋体"/>
          <w:bCs/>
          <w:kern w:val="24"/>
          <w:szCs w:val="32"/>
          <w:lang w:val="en-US" w:eastAsia="zh-CN" w:bidi="ar-SA"/>
        </w:rPr>
      </w:pP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t>4.1 转运线路规划及转运次数</w:t>
      </w:r>
      <w:bookmarkStart w:id="0" w:name="_GoBack"/>
      <w:bookmarkEnd w:id="0"/>
    </w:p>
    <w:p w14:paraId="5358DD4A">
      <w:pPr>
        <w:widowControl w:val="0"/>
        <w:numPr>
          <w:ilvl w:val="0"/>
          <w:numId w:val="0"/>
        </w:numPr>
        <w:spacing w:before="120" w:after="120" w:line="480" w:lineRule="exact"/>
        <w:ind w:firstLine="280" w:firstLineChars="100"/>
        <w:jc w:val="both"/>
        <w:rPr>
          <w:rFonts w:hint="eastAsia" w:ascii="宋体" w:hAnsi="宋体" w:cs="宋体"/>
          <w:bCs/>
          <w:kern w:val="24"/>
          <w:szCs w:val="32"/>
          <w:lang w:val="en-US" w:eastAsia="zh-CN" w:bidi="ar-SA"/>
        </w:rPr>
      </w:pP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t>4.2 物流转运时效</w:t>
      </w:r>
    </w:p>
    <w:p w14:paraId="579895CB">
      <w:pPr>
        <w:widowControl w:val="0"/>
        <w:numPr>
          <w:ilvl w:val="0"/>
          <w:numId w:val="0"/>
        </w:numPr>
        <w:spacing w:before="120" w:after="120" w:line="480" w:lineRule="exact"/>
        <w:ind w:firstLine="280" w:firstLineChars="100"/>
        <w:jc w:val="both"/>
        <w:rPr>
          <w:rFonts w:hint="eastAsia" w:ascii="宋体" w:hAnsi="宋体" w:cs="宋体"/>
          <w:bCs/>
          <w:kern w:val="24"/>
          <w:szCs w:val="32"/>
          <w:lang w:val="en-US" w:eastAsia="zh-CN" w:bidi="ar-SA"/>
        </w:rPr>
      </w:pP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t>4.3 物流管理体系</w:t>
      </w:r>
    </w:p>
    <w:p w14:paraId="660772F7">
      <w:pPr>
        <w:widowControl w:val="0"/>
        <w:numPr>
          <w:ilvl w:val="0"/>
          <w:numId w:val="0"/>
        </w:numPr>
        <w:spacing w:before="120" w:after="120" w:line="480" w:lineRule="exact"/>
        <w:ind w:firstLine="560" w:firstLineChars="200"/>
        <w:jc w:val="both"/>
        <w:rPr>
          <w:rFonts w:hint="eastAsia" w:ascii="宋体" w:hAnsi="宋体" w:cs="宋体"/>
          <w:bCs/>
          <w:kern w:val="24"/>
          <w:szCs w:val="32"/>
          <w:lang w:val="en-US" w:eastAsia="zh-CN" w:bidi="ar-SA"/>
        </w:rPr>
      </w:pP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fldChar w:fldCharType="begin"/>
      </w: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instrText xml:space="preserve"> HYPERLINK \l _Toc10437 </w:instrText>
      </w: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fldChar w:fldCharType="separate"/>
      </w: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t>4.3.1物流运输前准备工作</w:t>
      </w: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fldChar w:fldCharType="end"/>
      </w:r>
    </w:p>
    <w:p w14:paraId="713F0558">
      <w:pPr>
        <w:widowControl w:val="0"/>
        <w:numPr>
          <w:ilvl w:val="0"/>
          <w:numId w:val="0"/>
        </w:numPr>
        <w:spacing w:before="120" w:after="120" w:line="480" w:lineRule="exact"/>
        <w:ind w:firstLine="560" w:firstLineChars="200"/>
        <w:jc w:val="both"/>
        <w:rPr>
          <w:rFonts w:hint="eastAsia" w:ascii="宋体" w:hAnsi="宋体" w:cs="宋体"/>
          <w:bCs/>
          <w:kern w:val="24"/>
          <w:szCs w:val="32"/>
          <w:lang w:val="en-US" w:eastAsia="zh-CN" w:bidi="ar-SA"/>
        </w:rPr>
      </w:pP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fldChar w:fldCharType="begin"/>
      </w: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instrText xml:space="preserve"> HYPERLINK \l _Toc4811 </w:instrText>
      </w: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fldChar w:fldCharType="separate"/>
      </w: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t>4.3.2样本接收流程</w:t>
      </w: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fldChar w:fldCharType="end"/>
      </w:r>
    </w:p>
    <w:p w14:paraId="68E45181">
      <w:pPr>
        <w:widowControl w:val="0"/>
        <w:numPr>
          <w:ilvl w:val="0"/>
          <w:numId w:val="0"/>
        </w:numPr>
        <w:spacing w:before="120" w:after="120" w:line="480" w:lineRule="exact"/>
        <w:ind w:firstLine="560" w:firstLineChars="200"/>
        <w:jc w:val="both"/>
        <w:rPr>
          <w:rFonts w:hint="eastAsia" w:ascii="宋体" w:hAnsi="宋体" w:cs="宋体"/>
          <w:bCs/>
          <w:kern w:val="24"/>
          <w:szCs w:val="32"/>
          <w:lang w:val="en-US" w:eastAsia="zh-CN" w:bidi="ar-SA"/>
        </w:rPr>
      </w:pP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fldChar w:fldCharType="begin"/>
      </w: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instrText xml:space="preserve"> HYPERLINK \l _Toc8002 </w:instrText>
      </w: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fldChar w:fldCharType="separate"/>
      </w: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t>4.3.3样本转运流程</w:t>
      </w: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fldChar w:fldCharType="end"/>
      </w:r>
    </w:p>
    <w:p w14:paraId="696E7220">
      <w:pPr>
        <w:widowControl w:val="0"/>
        <w:numPr>
          <w:ilvl w:val="0"/>
          <w:numId w:val="0"/>
        </w:numPr>
        <w:spacing w:before="120" w:after="120" w:line="480" w:lineRule="exact"/>
        <w:ind w:firstLine="560" w:firstLineChars="200"/>
        <w:jc w:val="both"/>
        <w:rPr>
          <w:rFonts w:hint="eastAsia" w:ascii="宋体" w:hAnsi="宋体" w:cs="宋体"/>
          <w:bCs/>
          <w:kern w:val="24"/>
          <w:szCs w:val="32"/>
          <w:lang w:val="en-US" w:eastAsia="zh-CN" w:bidi="ar-SA"/>
        </w:rPr>
      </w:pP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fldChar w:fldCharType="begin"/>
      </w: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instrText xml:space="preserve"> HYPERLINK \l _Toc17592 </w:instrText>
      </w: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fldChar w:fldCharType="separate"/>
      </w: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t>4.3.4样本运输流程</w:t>
      </w: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fldChar w:fldCharType="end"/>
      </w:r>
    </w:p>
    <w:p w14:paraId="0497E86A">
      <w:pPr>
        <w:widowControl w:val="0"/>
        <w:numPr>
          <w:ilvl w:val="0"/>
          <w:numId w:val="0"/>
        </w:numPr>
        <w:spacing w:before="120" w:after="120" w:line="480" w:lineRule="exact"/>
        <w:ind w:firstLine="560" w:firstLineChars="200"/>
        <w:jc w:val="both"/>
        <w:rPr>
          <w:rFonts w:hint="eastAsia" w:ascii="宋体" w:hAnsi="宋体" w:cs="宋体"/>
          <w:bCs/>
          <w:kern w:val="24"/>
          <w:szCs w:val="32"/>
          <w:lang w:val="en-US" w:eastAsia="zh-CN" w:bidi="ar-SA"/>
        </w:rPr>
      </w:pP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fldChar w:fldCharType="begin"/>
      </w: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instrText xml:space="preserve"> HYPERLINK \l _Toc13436 </w:instrText>
      </w: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fldChar w:fldCharType="separate"/>
      </w: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t>4.3.5样本交付流程</w:t>
      </w: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fldChar w:fldCharType="end"/>
      </w:r>
    </w:p>
    <w:p w14:paraId="540E79A8">
      <w:pPr>
        <w:widowControl w:val="0"/>
        <w:numPr>
          <w:ilvl w:val="0"/>
          <w:numId w:val="0"/>
        </w:numPr>
        <w:spacing w:before="120" w:after="120" w:line="480" w:lineRule="exact"/>
        <w:ind w:firstLine="560" w:firstLineChars="200"/>
        <w:jc w:val="both"/>
        <w:rPr>
          <w:rFonts w:hint="eastAsia" w:ascii="宋体" w:hAnsi="宋体" w:cs="宋体"/>
          <w:bCs/>
          <w:kern w:val="24"/>
          <w:szCs w:val="32"/>
          <w:lang w:val="en-US" w:eastAsia="zh-CN" w:bidi="ar-SA"/>
        </w:rPr>
      </w:pP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fldChar w:fldCharType="begin"/>
      </w: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instrText xml:space="preserve"> HYPERLINK \l _Toc17066 </w:instrText>
      </w: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fldChar w:fldCharType="separate"/>
      </w: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t>4.3.6特殊样本处理流程</w:t>
      </w: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tab/>
      </w: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fldChar w:fldCharType="end"/>
      </w:r>
    </w:p>
    <w:p w14:paraId="0A474006">
      <w:pPr>
        <w:widowControl w:val="0"/>
        <w:numPr>
          <w:ilvl w:val="0"/>
          <w:numId w:val="0"/>
        </w:numPr>
        <w:spacing w:before="120" w:after="120" w:line="480" w:lineRule="exact"/>
        <w:ind w:firstLine="560" w:firstLineChars="200"/>
        <w:jc w:val="both"/>
        <w:rPr>
          <w:rFonts w:hint="eastAsia" w:ascii="宋体" w:hAnsi="宋体" w:cs="宋体"/>
          <w:bCs/>
          <w:kern w:val="24"/>
          <w:szCs w:val="32"/>
          <w:lang w:val="en-US" w:eastAsia="zh-CN" w:bidi="ar-SA"/>
        </w:rPr>
      </w:pP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fldChar w:fldCharType="begin"/>
      </w: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instrText xml:space="preserve"> HYPERLINK \l _Toc17885 </w:instrText>
      </w: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fldChar w:fldCharType="separate"/>
      </w: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t>4.3.7不合格样本范围</w:t>
      </w: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tab/>
      </w: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fldChar w:fldCharType="end"/>
      </w:r>
    </w:p>
    <w:p w14:paraId="302F1DF5">
      <w:pPr>
        <w:widowControl w:val="0"/>
        <w:numPr>
          <w:ilvl w:val="0"/>
          <w:numId w:val="0"/>
        </w:numPr>
        <w:spacing w:before="120" w:after="120" w:line="480" w:lineRule="exact"/>
        <w:ind w:firstLine="560" w:firstLineChars="200"/>
        <w:jc w:val="both"/>
        <w:rPr>
          <w:rFonts w:hint="eastAsia" w:ascii="宋体" w:hAnsi="宋体" w:cs="宋体"/>
          <w:bCs/>
          <w:kern w:val="24"/>
          <w:szCs w:val="32"/>
          <w:lang w:val="en-US" w:eastAsia="zh-CN" w:bidi="ar-SA"/>
        </w:rPr>
      </w:pP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fldChar w:fldCharType="begin"/>
      </w: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instrText xml:space="preserve"> HYPERLINK \l _Toc8317 </w:instrText>
      </w: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fldChar w:fldCharType="separate"/>
      </w: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t>4.3.8样本信息化流程</w:t>
      </w: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tab/>
      </w: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fldChar w:fldCharType="end"/>
      </w:r>
    </w:p>
    <w:p w14:paraId="6586F0C4">
      <w:pPr>
        <w:widowControl w:val="0"/>
        <w:numPr>
          <w:ilvl w:val="0"/>
          <w:numId w:val="0"/>
        </w:numPr>
        <w:spacing w:before="120" w:after="120" w:line="480" w:lineRule="exact"/>
        <w:jc w:val="both"/>
        <w:rPr>
          <w:rFonts w:hint="default" w:ascii="宋体" w:hAnsi="宋体" w:cs="宋体"/>
          <w:bCs/>
          <w:kern w:val="24"/>
          <w:szCs w:val="32"/>
          <w:lang w:val="en-US" w:eastAsia="zh-CN" w:bidi="ar-SA"/>
        </w:rPr>
      </w:pP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t>5.应急预案</w:t>
      </w:r>
    </w:p>
    <w:p w14:paraId="5F2CE065">
      <w:pPr>
        <w:widowControl w:val="0"/>
        <w:numPr>
          <w:ilvl w:val="0"/>
          <w:numId w:val="0"/>
        </w:numPr>
        <w:spacing w:before="120" w:after="120" w:line="480" w:lineRule="exact"/>
        <w:ind w:firstLine="280" w:firstLineChars="100"/>
        <w:jc w:val="both"/>
        <w:rPr>
          <w:rFonts w:hint="default" w:ascii="宋体" w:hAnsi="宋体" w:cs="宋体"/>
          <w:bCs/>
          <w:kern w:val="24"/>
          <w:szCs w:val="32"/>
          <w:lang w:val="en-US" w:eastAsia="zh-CN" w:bidi="ar-SA"/>
        </w:rPr>
      </w:pP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t>5.1</w:t>
      </w: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fldChar w:fldCharType="begin"/>
      </w: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instrText xml:space="preserve"> HYPERLINK \l _Toc8738 </w:instrText>
      </w: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fldChar w:fldCharType="separate"/>
      </w: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t>样本监管人员发现异常情况</w:t>
      </w: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fldChar w:fldCharType="end"/>
      </w:r>
    </w:p>
    <w:p w14:paraId="07B19D02">
      <w:pPr>
        <w:widowControl w:val="0"/>
        <w:numPr>
          <w:ilvl w:val="0"/>
          <w:numId w:val="0"/>
        </w:numPr>
        <w:spacing w:before="120" w:after="120" w:line="480" w:lineRule="exact"/>
        <w:ind w:firstLine="280" w:firstLineChars="100"/>
        <w:jc w:val="both"/>
        <w:rPr>
          <w:rFonts w:hint="default" w:ascii="宋体" w:hAnsi="宋体" w:cs="宋体"/>
          <w:bCs/>
          <w:kern w:val="24"/>
          <w:szCs w:val="32"/>
          <w:lang w:val="en-US" w:eastAsia="zh-CN" w:bidi="ar-SA"/>
        </w:rPr>
      </w:pP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fldChar w:fldCharType="begin"/>
      </w: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instrText xml:space="preserve"> HYPERLINK \l _Toc7177 </w:instrText>
      </w: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fldChar w:fldCharType="separate"/>
      </w: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t>5.2发生自然灾害、无法抗拒的情况</w:t>
      </w: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fldChar w:fldCharType="end"/>
      </w:r>
    </w:p>
    <w:p w14:paraId="05106F44">
      <w:pPr>
        <w:widowControl w:val="0"/>
        <w:numPr>
          <w:ilvl w:val="0"/>
          <w:numId w:val="0"/>
        </w:numPr>
        <w:spacing w:before="120" w:after="120" w:line="480" w:lineRule="exact"/>
        <w:ind w:firstLine="280" w:firstLineChars="100"/>
        <w:jc w:val="both"/>
        <w:rPr>
          <w:rFonts w:hint="default" w:ascii="宋体" w:hAnsi="宋体" w:cs="宋体"/>
          <w:bCs/>
          <w:kern w:val="24"/>
          <w:szCs w:val="32"/>
          <w:lang w:val="en-US" w:eastAsia="zh-CN" w:bidi="ar-SA"/>
        </w:rPr>
      </w:pP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fldChar w:fldCharType="begin"/>
      </w: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instrText xml:space="preserve"> HYPERLINK \l _Toc26238 </w:instrText>
      </w: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fldChar w:fldCharType="separate"/>
      </w: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t>5.3发生交通事故</w:t>
      </w: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fldChar w:fldCharType="end"/>
      </w: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t>的情况</w:t>
      </w:r>
    </w:p>
    <w:p w14:paraId="6FD31154">
      <w:pPr>
        <w:widowControl w:val="0"/>
        <w:numPr>
          <w:ilvl w:val="0"/>
          <w:numId w:val="0"/>
        </w:numPr>
        <w:spacing w:before="120" w:after="120" w:line="480" w:lineRule="exact"/>
        <w:ind w:firstLine="280" w:firstLineChars="100"/>
        <w:jc w:val="both"/>
        <w:rPr>
          <w:rFonts w:hint="default" w:ascii="宋体" w:hAnsi="宋体" w:cs="宋体"/>
          <w:bCs/>
          <w:kern w:val="24"/>
          <w:szCs w:val="32"/>
          <w:lang w:val="en-US" w:eastAsia="zh-CN" w:bidi="ar-SA"/>
        </w:rPr>
      </w:pP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fldChar w:fldCharType="begin"/>
      </w: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instrText xml:space="preserve"> HYPERLINK \l _Toc15702 </w:instrText>
      </w: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fldChar w:fldCharType="separate"/>
      </w: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t>5.4车辆发生故障，无法继续工作</w:t>
      </w: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fldChar w:fldCharType="end"/>
      </w:r>
    </w:p>
    <w:p w14:paraId="08EB6F5B">
      <w:pPr>
        <w:widowControl w:val="0"/>
        <w:numPr>
          <w:ilvl w:val="0"/>
          <w:numId w:val="0"/>
        </w:numPr>
        <w:spacing w:before="120" w:after="120" w:line="480" w:lineRule="exact"/>
        <w:ind w:firstLine="280" w:firstLineChars="100"/>
        <w:jc w:val="both"/>
        <w:rPr>
          <w:rFonts w:hint="default" w:ascii="宋体" w:hAnsi="宋体" w:cs="宋体"/>
          <w:bCs/>
          <w:kern w:val="24"/>
          <w:szCs w:val="32"/>
          <w:lang w:val="en-US" w:eastAsia="zh-CN" w:bidi="ar-SA"/>
        </w:rPr>
      </w:pP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fldChar w:fldCharType="begin"/>
      </w: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instrText xml:space="preserve"> HYPERLINK \l _Toc14869 </w:instrText>
      </w: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fldChar w:fldCharType="separate"/>
      </w: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t>5.5物流人员因自身原因而无法继续完成工作</w:t>
      </w: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fldChar w:fldCharType="end"/>
      </w:r>
    </w:p>
    <w:p w14:paraId="1534486E">
      <w:pPr>
        <w:widowControl w:val="0"/>
        <w:numPr>
          <w:ilvl w:val="0"/>
          <w:numId w:val="0"/>
        </w:numPr>
        <w:spacing w:before="120" w:after="120" w:line="480" w:lineRule="exact"/>
        <w:ind w:firstLine="280" w:firstLineChars="100"/>
        <w:jc w:val="both"/>
        <w:rPr>
          <w:rFonts w:hint="eastAsia" w:ascii="宋体" w:hAnsi="宋体" w:cs="宋体"/>
          <w:bCs/>
          <w:kern w:val="24"/>
          <w:szCs w:val="32"/>
          <w:lang w:val="en-US" w:eastAsia="zh-CN" w:bidi="ar-SA"/>
        </w:rPr>
      </w:pP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fldChar w:fldCharType="begin"/>
      </w: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instrText xml:space="preserve"> HYPERLINK \l _Toc5171 </w:instrText>
      </w: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fldChar w:fldCharType="separate"/>
      </w: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t>5.6依据事件对工作的影响程度进行相应处置的原则</w:t>
      </w:r>
      <w:r>
        <w:rPr>
          <w:rFonts w:hint="default" w:ascii="宋体" w:hAnsi="宋体" w:cs="宋体"/>
          <w:bCs/>
          <w:kern w:val="24"/>
          <w:szCs w:val="32"/>
          <w:lang w:val="en-US" w:eastAsia="zh-CN" w:bidi="ar-SA"/>
        </w:rPr>
        <w:tab/>
      </w: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fldChar w:fldCharType="end"/>
      </w:r>
    </w:p>
    <w:p w14:paraId="37DBAC64">
      <w:pPr>
        <w:widowControl w:val="0"/>
        <w:numPr>
          <w:ilvl w:val="0"/>
          <w:numId w:val="0"/>
        </w:numPr>
        <w:spacing w:before="120" w:after="120" w:line="480" w:lineRule="exact"/>
        <w:ind w:firstLine="280" w:firstLineChars="100"/>
        <w:jc w:val="both"/>
        <w:rPr>
          <w:rFonts w:hint="eastAsia" w:ascii="宋体" w:hAnsi="宋体" w:cs="宋体"/>
          <w:bCs/>
          <w:kern w:val="24"/>
          <w:szCs w:val="32"/>
          <w:lang w:val="en-US" w:eastAsia="zh-CN" w:bidi="ar-SA"/>
        </w:rPr>
      </w:pP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t>5.7运输温度异常处置方法</w:t>
      </w:r>
    </w:p>
    <w:p w14:paraId="76746D37">
      <w:pPr>
        <w:widowControl w:val="0"/>
        <w:numPr>
          <w:ilvl w:val="0"/>
          <w:numId w:val="2"/>
        </w:numPr>
        <w:spacing w:before="120" w:after="120" w:line="480" w:lineRule="exact"/>
        <w:jc w:val="both"/>
        <w:rPr>
          <w:rFonts w:hint="eastAsia" w:ascii="宋体" w:hAnsi="宋体" w:cs="宋体"/>
          <w:bCs/>
          <w:kern w:val="24"/>
          <w:szCs w:val="32"/>
          <w:lang w:val="en-US" w:eastAsia="zh-CN" w:bidi="ar-SA"/>
        </w:rPr>
      </w:pP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t>服务响应</w:t>
      </w:r>
    </w:p>
    <w:p w14:paraId="6C4DA2AD">
      <w:pPr>
        <w:widowControl w:val="0"/>
        <w:numPr>
          <w:ilvl w:val="0"/>
          <w:numId w:val="0"/>
        </w:numPr>
        <w:spacing w:before="120" w:after="120" w:line="480" w:lineRule="exact"/>
        <w:ind w:firstLine="280" w:firstLineChars="100"/>
        <w:jc w:val="both"/>
        <w:rPr>
          <w:rFonts w:hint="eastAsia" w:ascii="宋体" w:hAnsi="宋体" w:cs="宋体"/>
          <w:bCs/>
          <w:kern w:val="24"/>
          <w:szCs w:val="32"/>
          <w:lang w:val="en-US" w:eastAsia="zh-CN" w:bidi="ar-SA"/>
        </w:rPr>
      </w:pP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t>6.1 7*24小时服务电话</w:t>
      </w:r>
    </w:p>
    <w:p w14:paraId="79817FF8">
      <w:pPr>
        <w:widowControl w:val="0"/>
        <w:numPr>
          <w:ilvl w:val="0"/>
          <w:numId w:val="0"/>
        </w:numPr>
        <w:spacing w:before="120" w:after="120" w:line="480" w:lineRule="exact"/>
        <w:ind w:firstLine="280" w:firstLineChars="100"/>
        <w:jc w:val="both"/>
        <w:rPr>
          <w:rFonts w:hint="default" w:ascii="宋体" w:hAnsi="宋体" w:cs="宋体"/>
          <w:bCs/>
          <w:kern w:val="24"/>
          <w:szCs w:val="32"/>
          <w:lang w:val="en-US" w:eastAsia="zh-CN" w:bidi="ar-SA"/>
        </w:rPr>
      </w:pP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t>6.2 问题及时响应</w:t>
      </w:r>
    </w:p>
    <w:p w14:paraId="62B4D5C3">
      <w:pPr>
        <w:widowControl w:val="0"/>
        <w:numPr>
          <w:ilvl w:val="0"/>
          <w:numId w:val="0"/>
        </w:numPr>
        <w:spacing w:before="120" w:after="120" w:line="480" w:lineRule="exact"/>
        <w:ind w:firstLine="280" w:firstLineChars="100"/>
        <w:jc w:val="both"/>
        <w:rPr>
          <w:rFonts w:hint="default" w:ascii="宋体" w:hAnsi="宋体" w:cs="宋体"/>
          <w:bCs/>
          <w:kern w:val="24"/>
          <w:szCs w:val="32"/>
          <w:lang w:val="en-US" w:eastAsia="zh-CN" w:bidi="ar-SA"/>
        </w:rPr>
      </w:pPr>
      <w:r>
        <w:rPr>
          <w:rFonts w:hint="eastAsia" w:ascii="宋体" w:hAnsi="宋体" w:cs="宋体"/>
          <w:bCs/>
          <w:kern w:val="24"/>
          <w:szCs w:val="32"/>
          <w:lang w:val="en-US" w:eastAsia="zh-CN" w:bidi="ar-SA"/>
        </w:rPr>
        <w:t>6.3 紧急情况快速响应</w:t>
      </w:r>
    </w:p>
    <w:p w14:paraId="331782E4">
      <w:pPr>
        <w:widowControl w:val="0"/>
        <w:numPr>
          <w:ilvl w:val="0"/>
          <w:numId w:val="0"/>
        </w:numPr>
        <w:spacing w:before="120" w:after="120" w:line="480" w:lineRule="exact"/>
        <w:ind w:firstLine="280" w:firstLineChars="100"/>
        <w:jc w:val="both"/>
        <w:rPr>
          <w:rFonts w:hint="default" w:ascii="宋体" w:hAnsi="宋体" w:cs="宋体"/>
          <w:bCs/>
          <w:kern w:val="24"/>
          <w:szCs w:val="32"/>
          <w:lang w:val="en-US" w:eastAsia="zh-CN" w:bidi="ar-SA"/>
        </w:rPr>
      </w:pPr>
    </w:p>
    <w:p w14:paraId="2311F95F">
      <w:pPr>
        <w:pStyle w:val="12"/>
        <w:tabs>
          <w:tab w:val="right" w:leader="dot" w:pos="8306"/>
        </w:tabs>
      </w:pPr>
    </w:p>
    <w:p w14:paraId="3403EF21">
      <w:pPr>
        <w:pStyle w:val="12"/>
        <w:tabs>
          <w:tab w:val="right" w:leader="dot" w:pos="8306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楷体-简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楷体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E6F7BC"/>
    <w:multiLevelType w:val="multilevel"/>
    <w:tmpl w:val="3CE6F7BC"/>
    <w:lvl w:ilvl="0" w:tentative="0">
      <w:start w:val="1"/>
      <w:numFmt w:val="none"/>
      <w:pStyle w:val="2"/>
      <w:suff w:val="nothing"/>
      <w:lvlText w:val="第一章"/>
      <w:lvlJc w:val="left"/>
      <w:pPr>
        <w:ind w:left="0" w:firstLine="0"/>
      </w:pPr>
      <w:rPr>
        <w:rFonts w:hint="default"/>
      </w:rPr>
    </w:lvl>
    <w:lvl w:ilvl="1" w:tentative="0">
      <w:start w:val="1"/>
      <w:numFmt w:val="none"/>
      <w:pStyle w:val="3"/>
      <w:suff w:val="nothing"/>
      <w:lvlText w:val="第1讲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2" w:tentative="0">
      <w:start w:val="1"/>
      <w:numFmt w:val="none"/>
      <w:pStyle w:val="4"/>
      <w:suff w:val="nothing"/>
      <w:lvlText w:val="一"/>
      <w:lvlJc w:val="left"/>
      <w:pPr>
        <w:ind w:left="0" w:firstLine="400"/>
      </w:pPr>
      <w:rPr>
        <w:rFonts w:hint="default"/>
      </w:rPr>
    </w:lvl>
    <w:lvl w:ilvl="3" w:tentative="0">
      <w:start w:val="1"/>
      <w:numFmt w:val="none"/>
      <w:pStyle w:val="5"/>
      <w:suff w:val="nothing"/>
      <w:lvlText w:val="（一）"/>
      <w:lvlJc w:val="left"/>
      <w:pPr>
        <w:ind w:left="158" w:firstLine="402"/>
      </w:pPr>
      <w:rPr>
        <w:rFonts w:hint="default"/>
      </w:rPr>
    </w:lvl>
    <w:lvl w:ilvl="4" w:tentative="0">
      <w:start w:val="1"/>
      <w:numFmt w:val="none"/>
      <w:pStyle w:val="6"/>
      <w:suff w:val="nothing"/>
      <w:lvlText w:val="1、"/>
      <w:lvlJc w:val="left"/>
      <w:pPr>
        <w:tabs>
          <w:tab w:val="left" w:pos="0"/>
        </w:tabs>
        <w:ind w:left="1228" w:firstLine="402"/>
      </w:pPr>
      <w:rPr>
        <w:rFonts w:hint="default"/>
      </w:rPr>
    </w:lvl>
    <w:lvl w:ilvl="5" w:tentative="0">
      <w:start w:val="1"/>
      <w:numFmt w:val="none"/>
      <w:pStyle w:val="7"/>
      <w:suff w:val="nothing"/>
      <w:lvlText w:val="（1）"/>
      <w:lvlJc w:val="left"/>
      <w:pPr>
        <w:ind w:left="718" w:firstLine="402"/>
      </w:pPr>
      <w:rPr>
        <w:rFonts w:hint="default" w:ascii="Times New Roman" w:hAnsi="Times New Roman" w:cs="Times New Roman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6B320BD3"/>
    <w:multiLevelType w:val="multilevel"/>
    <w:tmpl w:val="6B320BD3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D3986"/>
    <w:rsid w:val="1ECD3986"/>
    <w:rsid w:val="22A925D1"/>
    <w:rsid w:val="30FF4A39"/>
    <w:rsid w:val="33DD3477"/>
    <w:rsid w:val="36CD366D"/>
    <w:rsid w:val="376823DC"/>
    <w:rsid w:val="3A824DC7"/>
    <w:rsid w:val="404D512C"/>
    <w:rsid w:val="4C966BCE"/>
    <w:rsid w:val="5511121D"/>
    <w:rsid w:val="586414B1"/>
    <w:rsid w:val="5A9023E4"/>
    <w:rsid w:val="5C923224"/>
    <w:rsid w:val="68A55C07"/>
    <w:rsid w:val="6F2A540A"/>
    <w:rsid w:val="72C22F53"/>
    <w:rsid w:val="FE2F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20" w:after="120" w:line="480" w:lineRule="exact"/>
      <w:jc w:val="both"/>
    </w:pPr>
    <w:rPr>
      <w:rFonts w:eastAsia="宋体" w:asciiTheme="minorAscii" w:hAnsiTheme="minorAsci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0" w:firstLine="0"/>
      <w:jc w:val="center"/>
      <w:outlineLvl w:val="0"/>
    </w:pPr>
    <w:rPr>
      <w:rFonts w:eastAsia="黑体" w:cs="Times New Roman" w:asciiTheme="minorAscii" w:hAnsiTheme="minorAscii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0" w:firstLine="0"/>
      <w:jc w:val="center"/>
      <w:outlineLvl w:val="1"/>
    </w:pPr>
    <w:rPr>
      <w:rFonts w:ascii="Arial" w:hAnsi="Arial" w:eastAsia="宋体" w:cs="Times New Roman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0" w:firstLine="40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480" w:lineRule="exact"/>
      <w:ind w:left="158" w:leftChars="0" w:firstLine="402"/>
      <w:outlineLvl w:val="3"/>
    </w:pPr>
    <w:rPr>
      <w:rFonts w:ascii="Arial" w:hAnsi="Arial" w:eastAsia="楷体" w:cs="Times New Roman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228" w:leftChars="0" w:firstLine="402"/>
      <w:outlineLvl w:val="4"/>
    </w:pPr>
    <w:rPr>
      <w:rFonts w:eastAsia="仿宋"/>
      <w:b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480" w:lineRule="exact"/>
      <w:ind w:left="718" w:leftChars="0" w:right="0" w:rightChars="0" w:firstLine="402"/>
      <w:outlineLvl w:val="5"/>
    </w:pPr>
    <w:rPr>
      <w:rFonts w:ascii="Arial" w:hAnsi="Arial" w:eastAsia="仿宋" w:cs="Times New Roman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0"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0"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0" w:firstLine="402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1"/>
    <w:next w:val="1"/>
    <w:qFormat/>
    <w:uiPriority w:val="0"/>
  </w:style>
  <w:style w:type="paragraph" w:styleId="12">
    <w:name w:val="toc 2"/>
    <w:basedOn w:val="1"/>
    <w:next w:val="1"/>
    <w:qFormat/>
    <w:uiPriority w:val="0"/>
    <w:pPr>
      <w:ind w:left="420" w:leftChars="200"/>
    </w:pPr>
  </w:style>
  <w:style w:type="paragraph" w:customStyle="1" w:styleId="15">
    <w:name w:val="图示"/>
    <w:basedOn w:val="1"/>
    <w:qFormat/>
    <w:uiPriority w:val="0"/>
    <w:pPr>
      <w:ind w:firstLine="0" w:firstLineChars="0"/>
      <w:jc w:val="center"/>
    </w:pPr>
    <w:rPr>
      <w:rFonts w:hint="eastAsia" w:ascii="Times New Roman" w:hAnsi="Times New Roman" w:eastAsia="楷体" w:cs="Times New Roman"/>
      <w:sz w:val="21"/>
    </w:rPr>
  </w:style>
  <w:style w:type="character" w:customStyle="1" w:styleId="16">
    <w:name w:val="标题 1 Char"/>
    <w:link w:val="2"/>
    <w:qFormat/>
    <w:uiPriority w:val="0"/>
    <w:rPr>
      <w:rFonts w:eastAsia="黑体" w:cs="Times New Roman" w:asciiTheme="minorAscii" w:hAnsiTheme="minorAscii"/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345</Words>
  <Characters>452</Characters>
  <Lines>0</Lines>
  <Paragraphs>0</Paragraphs>
  <TotalTime>7</TotalTime>
  <ScaleCrop>false</ScaleCrop>
  <LinksUpToDate>false</LinksUpToDate>
  <CharactersWithSpaces>470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2025-06-24T16:15:00Z</dcterms:created>
  <dc:creator>LiQiang</dc:creator>
  <cp:lastModifiedBy>sk</cp:lastModifiedBy>
  <dcterms:modified xsi:type="dcterms:W3CDTF">2025-07-15T11:19:35Z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244FA0502ED941CFB68724F31C11FF57_11</vt:lpwstr>
  </property>
  <property fmtid="{D5CDD505-2E9C-101B-9397-08002B2CF9AE}" pid="4" name="KSOTemplateDocerSaveRecord">
    <vt:lpwstr>eyJoZGlkIjoiZTQ4ODQwNThiYTg4YTBlNDhkZDRmNGNiNWM5NWE1YzAiLCJ1c2VySWQiOiI2MjkxNjE0MTUifQ==</vt:lpwstr>
  </property>
</Properties>
</file>