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蒸汽发生器电加热管（后勤管理处供汽班）</w:t>
      </w:r>
    </w:p>
    <w:p w14:paraId="5401FB29">
      <w:p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蒸汽发生器加热管属于设备消耗配件，该设备于去年购置投入院内使用，配套原装加热管损耗速率较高。班组提出采购需求，拟通过发布院内比价公告方式，遴选品质更优的加热管供货供应商。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项目预算：4500元。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tbl>
      <w:tblPr>
        <w:tblStyle w:val="8"/>
        <w:tblW w:w="92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362"/>
        <w:gridCol w:w="3029"/>
        <w:gridCol w:w="867"/>
        <w:gridCol w:w="1413"/>
        <w:gridCol w:w="802"/>
      </w:tblGrid>
      <w:tr w14:paraId="0045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7" w:type="dxa"/>
            <w:noWrap/>
            <w:vAlign w:val="center"/>
          </w:tcPr>
          <w:p w14:paraId="40870D46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0" w:type="auto"/>
            <w:noWrap/>
            <w:vAlign w:val="center"/>
          </w:tcPr>
          <w:p w14:paraId="6B3129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3520" w:type="dxa"/>
            <w:noWrap/>
            <w:vAlign w:val="center"/>
          </w:tcPr>
          <w:p w14:paraId="6C17FA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981" w:type="dxa"/>
            <w:noWrap/>
            <w:vAlign w:val="center"/>
          </w:tcPr>
          <w:p w14:paraId="793F4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0" w:type="auto"/>
            <w:noWrap/>
            <w:vAlign w:val="center"/>
          </w:tcPr>
          <w:p w14:paraId="0A67E7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单价控制价</w:t>
            </w:r>
          </w:p>
          <w:p w14:paraId="617FF9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（元）</w:t>
            </w:r>
          </w:p>
        </w:tc>
        <w:tc>
          <w:tcPr>
            <w:tcW w:w="904" w:type="dxa"/>
            <w:noWrap/>
            <w:vAlign w:val="center"/>
          </w:tcPr>
          <w:p w14:paraId="6FBE104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14:paraId="21A9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7" w:type="dxa"/>
            <w:noWrap/>
            <w:vAlign w:val="center"/>
          </w:tcPr>
          <w:p w14:paraId="035AB97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4F8083A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lang w:val="en-US" w:eastAsia="zh-CN" w:bidi="ar-SA"/>
              </w:rPr>
              <w:t>蒸汽发生器电加热管</w:t>
            </w:r>
          </w:p>
        </w:tc>
        <w:tc>
          <w:tcPr>
            <w:tcW w:w="3520" w:type="dxa"/>
            <w:noWrap/>
            <w:vAlign w:val="center"/>
          </w:tcPr>
          <w:p w14:paraId="2E4CD139">
            <w:pPr>
              <w:keepNext w:val="0"/>
              <w:keepLines w:val="0"/>
              <w:pageBreakBefore w:val="0"/>
              <w:widowControl w:val="0"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电压功率：380V  18KW</w:t>
            </w:r>
            <w:r>
              <w:rPr>
                <w:rFonts w:hint="eastAsia"/>
                <w:lang w:eastAsia="zh-CN"/>
              </w:rPr>
              <w:tab/>
            </w:r>
          </w:p>
          <w:p w14:paraId="69FCF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管身材质：304加厚不锈钢</w:t>
            </w:r>
          </w:p>
          <w:p w14:paraId="4D8C2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管身长度：280mm</w:t>
            </w:r>
          </w:p>
          <w:p w14:paraId="54FEC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法兰外径：140mm</w:t>
            </w:r>
          </w:p>
          <w:p w14:paraId="3E257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孔中心距：120mm，6*</w:t>
            </w:r>
            <w:r>
              <w:rPr>
                <w:rFonts w:hint="eastAsia"/>
                <w:lang w:val="en-US" w:eastAsia="zh-CN"/>
              </w:rPr>
              <w:t>φ</w:t>
            </w:r>
            <w:r>
              <w:rPr>
                <w:rFonts w:hint="eastAsia"/>
              </w:rPr>
              <w:t>12均匀分布</w:t>
            </w:r>
          </w:p>
          <w:p w14:paraId="0DE1F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</w:pPr>
            <w:r>
              <w:rPr>
                <w:rFonts w:hint="eastAsia"/>
              </w:rPr>
              <w:t>配套罩壳、石棉密封圈</w:t>
            </w:r>
          </w:p>
          <w:p w14:paraId="03A9D62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981" w:type="dxa"/>
            <w:noWrap/>
            <w:vAlign w:val="center"/>
          </w:tcPr>
          <w:p w14:paraId="0F349B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30个</w:t>
            </w:r>
          </w:p>
        </w:tc>
        <w:tc>
          <w:tcPr>
            <w:tcW w:w="0" w:type="auto"/>
            <w:noWrap/>
            <w:vAlign w:val="center"/>
          </w:tcPr>
          <w:p w14:paraId="320540B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904" w:type="dxa"/>
            <w:noWrap/>
            <w:vAlign w:val="center"/>
          </w:tcPr>
          <w:p w14:paraId="03FCBCF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</w:tr>
    </w:tbl>
    <w:p w14:paraId="2F10FA18">
      <w:pPr>
        <w:ind w:firstLine="482" w:firstLineChars="200"/>
        <w:rPr>
          <w:rFonts w:hint="eastAsia"/>
          <w:b/>
          <w:sz w:val="24"/>
          <w:szCs w:val="24"/>
        </w:rPr>
      </w:pPr>
    </w:p>
    <w:p w14:paraId="2451843A">
      <w:pPr>
        <w:ind w:firstLine="482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1、以上价格包含但不限于包装费、运杂费、安装材料费、人工费用、调试费用、各种风险费、税金、售后等全部费用。采购人不再支付报价以外的任何费用。</w:t>
      </w:r>
    </w:p>
    <w:p w14:paraId="54AB131B">
      <w:pPr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2、供应商应自行对项目现场和周围环境进行实地踏勘，以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zh-CN" w:eastAsia="zh-CN" w:bidi="ar-SA"/>
        </w:rPr>
        <w:t>了解现场的环境、范围、技术要求及相关服务，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获取有关编制投标文件和签订合同所需的各项资料。投标人应承担现场踏勘的责任和风险，费用由供应商自己承担。成交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zh-CN" w:eastAsia="zh-CN" w:bidi="ar-SA"/>
        </w:rPr>
        <w:t>后不得以未踏勘现场或不了解现场为由提出任何增加费用的要求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 w14:paraId="2152B784">
      <w:pPr>
        <w:ind w:firstLine="560" w:firstLineChars="20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3、若中标供应商未按时供货、不履行合同或者在规定时间内不签订合同的，将按不良行为上报至政府采购监管部门。</w:t>
      </w:r>
    </w:p>
    <w:p w14:paraId="5C4BC4C8">
      <w:pPr>
        <w:ind w:firstLine="560" w:firstLineChars="200"/>
        <w:rPr>
          <w:rFonts w:hint="default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4、本项目成交人选取满足项目要求且报价最低者。</w:t>
      </w:r>
    </w:p>
    <w:p w14:paraId="5D99DA4E">
      <w:pPr>
        <w:rPr>
          <w:rFonts w:hint="eastAsia"/>
          <w:sz w:val="28"/>
          <w:szCs w:val="28"/>
        </w:rPr>
      </w:pPr>
    </w:p>
    <w:p w14:paraId="5A064F0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0264201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326397E2"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  <w:bookmarkStart w:id="0" w:name="_GoBack"/>
      <w:bookmarkEnd w:id="0"/>
    </w:p>
    <w:p w14:paraId="4E2D0ADB">
      <w:pPr>
        <w:pStyle w:val="3"/>
        <w:rPr>
          <w:rFonts w:hint="default"/>
          <w:sz w:val="28"/>
          <w:szCs w:val="28"/>
          <w:lang w:val="en-US" w:eastAsia="zh-CN"/>
        </w:rPr>
      </w:pPr>
    </w:p>
    <w:p w14:paraId="2BA579CE">
      <w:pPr>
        <w:pStyle w:val="3"/>
        <w:rPr>
          <w:rFonts w:hint="default"/>
          <w:sz w:val="28"/>
          <w:szCs w:val="28"/>
          <w:lang w:val="en-US" w:eastAsia="zh-CN"/>
        </w:rPr>
      </w:pPr>
    </w:p>
    <w:p w14:paraId="02B68DC3">
      <w:pPr>
        <w:pStyle w:val="3"/>
        <w:rPr>
          <w:rFonts w:hint="default"/>
          <w:sz w:val="28"/>
          <w:szCs w:val="28"/>
          <w:lang w:val="en-US" w:eastAsia="zh-CN"/>
        </w:rPr>
      </w:pPr>
    </w:p>
    <w:p w14:paraId="28D52286">
      <w:pPr>
        <w:pStyle w:val="3"/>
        <w:rPr>
          <w:rFonts w:hint="default"/>
          <w:sz w:val="28"/>
          <w:szCs w:val="28"/>
          <w:lang w:val="en-US" w:eastAsia="zh-CN"/>
        </w:rPr>
      </w:pPr>
    </w:p>
    <w:p w14:paraId="41266376">
      <w:pPr>
        <w:pStyle w:val="3"/>
        <w:rPr>
          <w:rFonts w:hint="default"/>
          <w:sz w:val="28"/>
          <w:szCs w:val="28"/>
          <w:lang w:val="en-US" w:eastAsia="zh-CN"/>
        </w:rPr>
      </w:pPr>
    </w:p>
    <w:p w14:paraId="26E5A5AC">
      <w:pPr>
        <w:pStyle w:val="3"/>
        <w:rPr>
          <w:rFonts w:hint="default"/>
          <w:sz w:val="28"/>
          <w:szCs w:val="28"/>
          <w:lang w:val="en-US" w:eastAsia="zh-CN"/>
        </w:rPr>
      </w:pPr>
    </w:p>
    <w:p w14:paraId="17BBAAB7">
      <w:pPr>
        <w:pStyle w:val="3"/>
        <w:rPr>
          <w:rFonts w:hint="default"/>
          <w:sz w:val="28"/>
          <w:szCs w:val="28"/>
          <w:lang w:val="en-US" w:eastAsia="zh-CN"/>
        </w:rPr>
      </w:pPr>
    </w:p>
    <w:p w14:paraId="4E7D639F">
      <w:pPr>
        <w:pStyle w:val="3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2760C05"/>
    <w:rsid w:val="03CD34BE"/>
    <w:rsid w:val="046744B8"/>
    <w:rsid w:val="04E24EB5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C2231F2"/>
    <w:rsid w:val="449F2957"/>
    <w:rsid w:val="49F71EB5"/>
    <w:rsid w:val="4D584C24"/>
    <w:rsid w:val="51D25117"/>
    <w:rsid w:val="524C1C0F"/>
    <w:rsid w:val="525170AC"/>
    <w:rsid w:val="528874D4"/>
    <w:rsid w:val="55331F85"/>
    <w:rsid w:val="5F245E25"/>
    <w:rsid w:val="61B92BC3"/>
    <w:rsid w:val="630E3B01"/>
    <w:rsid w:val="63CF12EE"/>
    <w:rsid w:val="6E23363F"/>
    <w:rsid w:val="6F4B4506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859</Words>
  <Characters>997</Characters>
  <Lines>3</Lines>
  <Paragraphs>1</Paragraphs>
  <TotalTime>1</TotalTime>
  <ScaleCrop>false</ScaleCrop>
  <LinksUpToDate>false</LinksUpToDate>
  <CharactersWithSpaces>1008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2026-08-31T06:53:32Z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FA1F51C1A2A8445D89127FDC1C5CBC05_13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